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6</w:t>
      </w:r>
    </w:p>
    <w:p>
      <w:pPr>
        <w:overflowPunct w:val="0"/>
        <w:spacing w:line="560" w:lineRule="exact"/>
        <w:jc w:val="center"/>
        <w:rPr>
          <w:rFonts w:hint="eastAsia" w:ascii="宋体" w:hAnsi="宋体" w:cs="宋体"/>
          <w:b/>
          <w:bCs/>
          <w:sz w:val="44"/>
          <w:szCs w:val="44"/>
          <w:lang w:val="zh-CN"/>
        </w:rPr>
      </w:pPr>
    </w:p>
    <w:p>
      <w:pPr>
        <w:overflowPunct w:val="0"/>
        <w:spacing w:line="560" w:lineRule="exact"/>
        <w:jc w:val="center"/>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w:t>
      </w:r>
      <w:r>
        <w:rPr>
          <w:rFonts w:hint="eastAsia" w:ascii="方正小标宋简体" w:hAnsi="方正小标宋简体" w:eastAsia="方正小标宋简体" w:cs="方正小标宋简体"/>
          <w:b w:val="0"/>
          <w:bCs w:val="0"/>
          <w:sz w:val="44"/>
          <w:szCs w:val="28"/>
          <w:lang w:eastAsia="zh-CN"/>
        </w:rPr>
        <w:t>省中央财政</w:t>
      </w:r>
      <w:r>
        <w:rPr>
          <w:rFonts w:hint="eastAsia" w:ascii="方正小标宋简体" w:hAnsi="方正小标宋简体" w:eastAsia="方正小标宋简体" w:cs="方正小标宋简体"/>
          <w:b w:val="0"/>
          <w:bCs w:val="0"/>
          <w:sz w:val="44"/>
          <w:szCs w:val="28"/>
          <w:lang w:val="zh-CN" w:eastAsia="zh-CN"/>
        </w:rPr>
        <w:t>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青稞种植</w:t>
      </w:r>
      <w:r>
        <w:rPr>
          <w:rFonts w:hint="eastAsia" w:ascii="方正小标宋简体" w:hAnsi="方正小标宋简体" w:eastAsia="方正小标宋简体" w:cs="方正小标宋简体"/>
          <w:b w:val="0"/>
          <w:bCs w:val="0"/>
          <w:sz w:val="44"/>
          <w:szCs w:val="28"/>
          <w:lang w:val="zh-CN" w:eastAsia="zh-CN"/>
        </w:rPr>
        <w:t>保险</w:t>
      </w:r>
    </w:p>
    <w:p>
      <w:pPr>
        <w:overflowPunct w:val="0"/>
        <w:spacing w:line="560" w:lineRule="exact"/>
        <w:jc w:val="center"/>
        <w:rPr>
          <w:rFonts w:ascii="宋体" w:hAnsi="宋体" w:cs="宋体"/>
          <w:b/>
          <w:bCs/>
          <w:sz w:val="44"/>
          <w:szCs w:val="44"/>
          <w:lang w:val="zh-CN"/>
        </w:rPr>
      </w:pPr>
      <w:r>
        <w:rPr>
          <w:rFonts w:hint="eastAsia" w:ascii="方正小标宋简体" w:hAnsi="方正小标宋简体" w:eastAsia="方正小标宋简体" w:cs="方正小标宋简体"/>
          <w:b w:val="0"/>
          <w:bCs w:val="0"/>
          <w:sz w:val="44"/>
          <w:szCs w:val="28"/>
          <w:lang w:val="zh-CN" w:eastAsia="zh-CN"/>
        </w:rPr>
        <w:t>行业示范条款</w:t>
      </w:r>
      <w:bookmarkStart w:id="0" w:name="_GoBack"/>
      <w:bookmarkEnd w:id="0"/>
    </w:p>
    <w:p>
      <w:pPr>
        <w:overflowPunct w:val="0"/>
        <w:spacing w:line="560" w:lineRule="exact"/>
        <w:contextualSpacing/>
        <w:jc w:val="center"/>
        <w:rPr>
          <w:rFonts w:ascii="宋体" w:hAnsi="宋体" w:cs="宋体"/>
          <w:b/>
          <w:bCs/>
          <w:sz w:val="40"/>
          <w:szCs w:val="40"/>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xml:space="preserve"> </w:t>
      </w:r>
      <w:r>
        <w:rPr>
          <w:rStyle w:val="13"/>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本保险合同可以由种植户、农业生产经营组织自行投保，也可以由农业生产经营组织、村民委员会等单位组织种植户投保。</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种植、管理的种植户或农业生产经营组织可以作为本保险合同的被保险人。</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保险标的</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sz w:val="32"/>
          <w:szCs w:val="32"/>
          <w:lang w:eastAsia="zh-CN"/>
        </w:rPr>
      </w:pPr>
      <w:r>
        <w:rPr>
          <w:rFonts w:hint="eastAsia" w:ascii="黑体" w:hAnsi="黑体" w:eastAsia="黑体" w:cs="黑体"/>
          <w:b w:val="0"/>
          <w:bCs w:val="0"/>
          <w:sz w:val="32"/>
          <w:szCs w:val="32"/>
          <w:lang w:val="en-US" w:eastAsia="zh-CN"/>
        </w:rPr>
        <w:t>第三条</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sz w:val="32"/>
          <w:szCs w:val="32"/>
        </w:rPr>
        <w:t>同时符合下列条件的</w:t>
      </w:r>
      <w:r>
        <w:rPr>
          <w:rFonts w:hint="eastAsia" w:ascii="仿宋_GB2312" w:hAnsi="仿宋_GB2312" w:eastAsia="仿宋_GB2312" w:cs="仿宋_GB2312"/>
          <w:b w:val="0"/>
          <w:bCs/>
          <w:color w:val="000000" w:themeColor="text1"/>
          <w:sz w:val="32"/>
          <w:szCs w:val="32"/>
          <w14:textFill>
            <w14:solidFill>
              <w14:schemeClr w14:val="tx1"/>
            </w14:solidFill>
          </w14:textFill>
        </w:rPr>
        <w:t>青稞</w:t>
      </w:r>
      <w:r>
        <w:rPr>
          <w:rFonts w:hint="eastAsia" w:ascii="仿宋_GB2312" w:hAnsi="仿宋_GB2312" w:eastAsia="仿宋_GB2312" w:cs="仿宋_GB2312"/>
          <w:b w:val="0"/>
          <w:bCs/>
          <w:sz w:val="32"/>
          <w:szCs w:val="32"/>
        </w:rPr>
        <w:t>，可作为本保险合同的保险标的（以下称“保险</w:t>
      </w:r>
      <w:r>
        <w:rPr>
          <w:rFonts w:hint="eastAsia" w:ascii="仿宋_GB2312" w:hAnsi="仿宋_GB2312" w:eastAsia="仿宋_GB2312" w:cs="仿宋_GB2312"/>
          <w:b w:val="0"/>
          <w:bCs/>
          <w:color w:val="000000" w:themeColor="text1"/>
          <w:sz w:val="32"/>
          <w:szCs w:val="32"/>
          <w14:textFill>
            <w14:solidFill>
              <w14:schemeClr w14:val="tx1"/>
            </w14:solidFill>
          </w14:textFill>
        </w:rPr>
        <w:t>青稞</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（一）经过政府部门审定的合格品种，且在当地已种植</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 xml:space="preserve">年（含）以上；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（二）符合当地普遍采用的生产管理要求和种植规范标准，种植密度达到当地农业技术部门规定的标准；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（三）种植地块位于当地洪水警戒水位线以上的非蓄洪区、非行洪区；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（四）生长正常，管理规范。</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黑体" w:hAnsi="黑体" w:eastAsia="黑体" w:cs="黑体"/>
          <w:b w:val="0"/>
          <w:bCs w:val="0"/>
          <w:sz w:val="32"/>
          <w:szCs w:val="32"/>
        </w:rPr>
        <w:t>第四条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w:t>
      </w:r>
      <w:r>
        <w:rPr>
          <w:rFonts w:hint="eastAsia" w:ascii="仿宋_GB2312" w:hAnsi="仿宋_GB2312" w:eastAsia="仿宋_GB2312" w:cs="仿宋_GB2312"/>
          <w:b/>
          <w:color w:val="000000" w:themeColor="text1"/>
          <w:sz w:val="32"/>
          <w:szCs w:val="32"/>
          <w14:textFill>
            <w14:solidFill>
              <w14:schemeClr w14:val="tx1"/>
            </w14:solidFill>
          </w14:textFill>
        </w:rPr>
        <w:t>青稞</w:t>
      </w:r>
      <w:r>
        <w:rPr>
          <w:rFonts w:hint="eastAsia" w:ascii="仿宋_GB2312" w:hAnsi="仿宋_GB2312" w:eastAsia="仿宋_GB2312" w:cs="仿宋_GB2312"/>
          <w:b/>
          <w:sz w:val="32"/>
          <w:szCs w:val="32"/>
        </w:rPr>
        <w:t>间种或套种的其他作物，不属于本保险合同的保险标的。</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（一）暴雨、洪水（政府行蓄洪除外）、内涝、风灾、雹灾、冻灾、旱灾、地震、渍涝等自然灾害；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（二）泥石流、山体滑坡、野生动物毁损等意外事故；</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由于下列原因造成的损失、费用，保险人不负赔偿责任：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（一）行政行为或司法行为； </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（二）他人的恶意破坏行为，投保人及其家庭成员、被保险人及其家庭成员、投保人或被保险人雇用人员的故意或重大过失行为、管理不善；</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（三）越区引进新品种，没有按照生产技术规程要求进行生产管理或管理措施失误。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（一）发生保险责任范围内的损失后，被保险人自行毁掉或放弃田间管理的保险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而产生的损失或费用；</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（二）超出保险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成熟期未及时收割造成的损失；</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其他不属于本保险合同责任范围内的损失、费用，保险人也不负责赔偿。</w:t>
      </w:r>
    </w:p>
    <w:p>
      <w:pPr>
        <w:keepNext w:val="0"/>
        <w:keepLines w:val="0"/>
        <w:pageBreakBefore w:val="0"/>
        <w:widowControl w:val="0"/>
        <w:kinsoku/>
        <w:wordWrap/>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第九条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的每亩保险金额参照</w:t>
      </w:r>
      <w:r>
        <w:rPr>
          <w:rFonts w:hint="eastAsia" w:ascii="仿宋_GB2312" w:hAnsi="仿宋_GB2312" w:eastAsia="仿宋_GB2312" w:cs="仿宋_GB2312"/>
          <w:color w:val="000000" w:themeColor="text1"/>
          <w:sz w:val="32"/>
          <w:szCs w:val="32"/>
          <w14:textFill>
            <w14:solidFill>
              <w14:schemeClr w14:val="tx1"/>
            </w14:solidFill>
          </w14:textFill>
        </w:rPr>
        <w:t>标的</w:t>
      </w:r>
      <w:r>
        <w:rPr>
          <w:rFonts w:hint="eastAsia" w:ascii="仿宋_GB2312" w:hAnsi="仿宋_GB2312" w:eastAsia="仿宋_GB2312" w:cs="仿宋_GB2312"/>
          <w:sz w:val="32"/>
          <w:szCs w:val="32"/>
        </w:rPr>
        <w:t>生长期内所发生的物化成本（包括：种子、化肥、农药、灌溉、机耕和地膜等）确定</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本保险合同的保险责任期间自保险青稞出苗成活时起，至成熟收割时止，</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Style w:val="24"/>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4"/>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val="0"/>
        <w:topLinePunct w:val="0"/>
        <w:autoSpaceDE/>
        <w:autoSpaceDN/>
        <w:bidi w:val="0"/>
        <w:spacing w:line="560" w:lineRule="exact"/>
        <w:ind w:firstLine="640" w:firstLineChars="200"/>
        <w:rPr>
          <w:rStyle w:val="24"/>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Style w:val="24"/>
          <w:rFonts w:hint="eastAsia" w:ascii="仿宋_GB2312" w:hAnsi="仿宋_GB2312" w:eastAsia="仿宋_GB2312" w:cs="仿宋_GB2312"/>
          <w:color w:val="000000"/>
          <w:sz w:val="32"/>
          <w:szCs w:val="32"/>
        </w:rPr>
        <w:t>保险人按照</w:t>
      </w:r>
      <w:r>
        <w:rPr>
          <w:rFonts w:hint="eastAsia" w:ascii="仿宋_GB2312" w:hAnsi="仿宋_GB2312" w:eastAsia="仿宋_GB2312" w:cs="仿宋_GB2312"/>
          <w:sz w:val="32"/>
          <w:szCs w:val="32"/>
        </w:rPr>
        <w:t>本保险合同</w:t>
      </w:r>
      <w:r>
        <w:rPr>
          <w:rStyle w:val="24"/>
          <w:rFonts w:hint="eastAsia" w:ascii="仿宋_GB2312" w:hAnsi="仿宋_GB2312" w:eastAsia="仿宋_GB2312" w:cs="仿宋_GB2312"/>
          <w:color w:val="000000"/>
          <w:sz w:val="32"/>
          <w:szCs w:val="32"/>
        </w:rPr>
        <w:t>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保险人依照前款的规定作出核定后，对不属于保险责任的，应当自作出核定之日起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日内向被保险人发出拒绝赔偿通知书，并说明理由。</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投保人应履行如实告知义务，如实回答保险人就保险</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或被保险人的有关情况提出的询问，并如实填写投保单。</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种植管理的规定，搞好种植管理，建立、健全和执行田间管理的各项规章制度，接受农业部门和保险人的防灾检查及合理建议，切实做好安全防灾防损工作，维护保险</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的安全。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保险期间内，保险</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（二）及时通知保险人，并书面说明事故发生的原因、经过和损失情况；</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被保险人未履行第二十和二十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保险事故发生时，被保险人对保险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不具有保险利益的，不得向保险人请求赔偿保险金。</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在保险期间内，保险青稞发生本条款第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lang w:val="en-US"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（二）部分损失。损失率达到20%（含）以上的，但未达到80%（不含）的，按部分损失计算赔付。</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该品种或同类型品种近三年平均产量，由投保人与保险人协商确定，并在保险单中载明。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在发生损失后，保险人应对遭受损失的保险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及时查勘，科学定损，将灾情和初步定损结果记录在案。可确定损失率的按照保险事故发生时对应的生长期每亩最高赔偿金额为计算标准；无法确定损失率的,设立观察期或待受损的保险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达到成熟条件后，再次进行查勘确定最终损失，赔偿金额以保险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最近一次保险事故发生时的生长期每亩最高赔偿金额为计算标准。</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不同生长期每亩最高赔偿金额按照以下方式确定：</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不同生长期的每亩最高赔偿金额</w:t>
      </w:r>
    </w:p>
    <w:tbl>
      <w:tblPr>
        <w:tblStyle w:val="14"/>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生长期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每亩最高赔偿金额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苗期</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每亩保险金额×30%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拨节期</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每亩保险金额×50%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抽穗期</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每亩保险金额×70%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成熟期</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560" w:lineRule="exact"/>
              <w:ind w:firstLine="16" w:firstLineChars="5"/>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每亩保险金额×100%</w:t>
            </w:r>
          </w:p>
        </w:tc>
      </w:tr>
    </w:tbl>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（四）保险</w:t>
      </w:r>
      <w:r>
        <w:rPr>
          <w:rFonts w:hint="eastAsia" w:ascii="仿宋_GB2312" w:hAnsi="仿宋_GB2312" w:eastAsia="仿宋_GB2312" w:cs="仿宋_GB2312"/>
          <w:b/>
          <w:bCs/>
          <w:color w:val="000000" w:themeColor="text1"/>
          <w:sz w:val="32"/>
          <w:szCs w:val="32"/>
          <w14:textFill>
            <w14:solidFill>
              <w14:schemeClr w14:val="tx1"/>
            </w14:solidFill>
          </w14:textFill>
        </w:rPr>
        <w:t>青稞</w:t>
      </w:r>
      <w:r>
        <w:rPr>
          <w:rFonts w:hint="eastAsia" w:ascii="仿宋_GB2312" w:hAnsi="仿宋_GB2312" w:eastAsia="仿宋_GB2312" w:cs="仿宋_GB2312"/>
          <w:b/>
          <w:bCs/>
          <w:sz w:val="32"/>
          <w:szCs w:val="32"/>
        </w:rPr>
        <w:t>一次或多次受灾，每亩累计赔偿金额达到保险单载明的每亩保险金额时，该受灾保险青稞保险责任终止。</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发生保险事故时，保险单载明的保险面积小于其可保面积时，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保险单载明的保险面积大于其可保面积时，保险人以可保面积为赔偿计算标准。</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实际种植面积。</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发生保险事故时，若保险</w:t>
      </w:r>
      <w:r>
        <w:rPr>
          <w:rFonts w:hint="eastAsia" w:ascii="仿宋_GB2312" w:hAnsi="仿宋_GB2312" w:eastAsia="仿宋_GB2312" w:cs="仿宋_GB2312"/>
          <w:b w:val="0"/>
          <w:bCs w:val="0"/>
          <w:color w:val="000000" w:themeColor="text1"/>
          <w:sz w:val="32"/>
          <w:szCs w:val="32"/>
          <w14:textFill>
            <w14:solidFill>
              <w14:schemeClr w14:val="tx1"/>
            </w14:solidFill>
          </w14:textFill>
        </w:rPr>
        <w:t>青稞</w:t>
      </w:r>
      <w:r>
        <w:rPr>
          <w:rFonts w:hint="eastAsia" w:ascii="仿宋_GB2312" w:hAnsi="仿宋_GB2312" w:eastAsia="仿宋_GB2312" w:cs="仿宋_GB2312"/>
          <w:b w:val="0"/>
          <w:bCs w:val="0"/>
          <w:sz w:val="32"/>
          <w:szCs w:val="32"/>
        </w:rPr>
        <w:t>每亩保险金额低于或等于出险时的实际价值，则以每亩保险金额为赔偿计算标准；若保险</w:t>
      </w:r>
      <w:r>
        <w:rPr>
          <w:rFonts w:hint="eastAsia" w:ascii="仿宋_GB2312" w:hAnsi="仿宋_GB2312" w:eastAsia="仿宋_GB2312" w:cs="仿宋_GB2312"/>
          <w:b w:val="0"/>
          <w:bCs w:val="0"/>
          <w:color w:val="000000" w:themeColor="text1"/>
          <w:sz w:val="32"/>
          <w:szCs w:val="32"/>
          <w14:textFill>
            <w14:solidFill>
              <w14:schemeClr w14:val="tx1"/>
            </w14:solidFill>
          </w14:textFill>
        </w:rPr>
        <w:t>青稞</w:t>
      </w:r>
      <w:r>
        <w:rPr>
          <w:rFonts w:hint="eastAsia" w:ascii="仿宋_GB2312" w:hAnsi="仿宋_GB2312" w:eastAsia="仿宋_GB2312" w:cs="仿宋_GB2312"/>
          <w:b w:val="0"/>
          <w:bCs w:val="0"/>
          <w:sz w:val="32"/>
          <w:szCs w:val="32"/>
        </w:rPr>
        <w:t>每亩保险金额高于出险时的实际价值，则以出险时的实际价值为赔偿计算标准。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保险</w:t>
      </w:r>
      <w:r>
        <w:rPr>
          <w:rFonts w:hint="eastAsia" w:ascii="仿宋_GB2312" w:hAnsi="仿宋_GB2312" w:eastAsia="仿宋_GB2312" w:cs="仿宋_GB2312"/>
          <w:b w:val="0"/>
          <w:bCs w:val="0"/>
          <w:color w:val="000000" w:themeColor="text1"/>
          <w:sz w:val="32"/>
          <w:szCs w:val="32"/>
          <w14:textFill>
            <w14:solidFill>
              <w14:schemeClr w14:val="tx1"/>
            </w14:solidFill>
          </w14:textFill>
        </w:rPr>
        <w:t>青稞</w:t>
      </w:r>
      <w:r>
        <w:rPr>
          <w:rFonts w:hint="eastAsia" w:ascii="仿宋_GB2312" w:hAnsi="仿宋_GB2312" w:eastAsia="仿宋_GB2312" w:cs="仿宋_GB2312"/>
          <w:b w:val="0"/>
          <w:bCs w:val="0"/>
          <w:sz w:val="32"/>
          <w:szCs w:val="32"/>
        </w:rPr>
        <w:t>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二十九</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kern w:val="0"/>
          <w:sz w:val="32"/>
          <w:szCs w:val="32"/>
        </w:rPr>
      </w:pPr>
      <w:r>
        <w:rPr>
          <w:rFonts w:hint="eastAsia" w:ascii="黑体" w:hAnsi="黑体" w:eastAsia="黑体" w:cs="黑体"/>
          <w:b w:val="0"/>
          <w:bCs w:val="0"/>
          <w:sz w:val="32"/>
          <w:szCs w:val="32"/>
        </w:rPr>
        <w:t xml:space="preserve">第三十条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tabs>
          <w:tab w:val="left" w:pos="2160"/>
        </w:tabs>
        <w:kinsoku/>
        <w:wordWrap/>
        <w:overflowPunct w:val="0"/>
        <w:topLinePunct w:val="0"/>
        <w:autoSpaceDE/>
        <w:autoSpaceDN/>
        <w:bidi w:val="0"/>
        <w:spacing w:line="560" w:lineRule="exact"/>
        <w:ind w:firstLine="643" w:firstLineChars="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争议处理与法律适用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sz w:val="32"/>
          <w:szCs w:val="32"/>
        </w:rPr>
        <w:t>因履行本保险</w:t>
      </w:r>
      <w:r>
        <w:rPr>
          <w:rFonts w:hint="eastAsia" w:ascii="仿宋_GB2312" w:hAnsi="仿宋_GB2312" w:eastAsia="仿宋_GB2312" w:cs="仿宋_GB2312"/>
          <w:sz w:val="32"/>
          <w:szCs w:val="32"/>
        </w:rPr>
        <w:t>合同</w:t>
      </w:r>
      <w:r>
        <w:rPr>
          <w:rFonts w:hint="eastAsia" w:ascii="仿宋_GB2312" w:hAnsi="仿宋_GB2312" w:eastAsia="仿宋_GB2312" w:cs="仿宋_GB2312"/>
          <w:color w:val="000000"/>
          <w:sz w:val="32"/>
          <w:szCs w:val="32"/>
        </w:rPr>
        <w:t>发生的争议，由当事人协商解决。协商不成的，提交保险单载明的仲裁机构仲裁；保险单未载明仲裁机构且争议发生后未达成仲裁协议的，依法向中华人民共和国人民法院起诉。</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与本保险合同有关的以及履行本保险合同产生的一切争议，适用中华人民共和国法律（不包括港澳台地区法律）。</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adjustRightInd/>
        <w:snapToGrid/>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color w:val="auto"/>
          <w:kern w:val="0"/>
          <w:sz w:val="32"/>
          <w:szCs w:val="32"/>
          <w:lang w:val="en-US" w:eastAsia="zh-CN" w:bidi="ar-SA"/>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val="en-US" w:eastAsia="zh-CN"/>
        </w:rPr>
        <w:t>青稞</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rPr>
      </w:pPr>
      <w:r>
        <w:rPr>
          <w:rFonts w:hint="eastAsia" w:ascii="仿宋_GB2312" w:hAnsi="仿宋_GB2312" w:eastAsia="仿宋_GB2312" w:cs="仿宋_GB2312"/>
          <w:b/>
          <w:bCs/>
          <w:sz w:val="32"/>
          <w:szCs w:val="32"/>
          <w:u w:val="none"/>
          <w:lang w:val="en-US" w:eastAsia="zh-CN"/>
        </w:rPr>
        <w:t>在</w:t>
      </w:r>
      <w:r>
        <w:rPr>
          <w:rFonts w:hint="eastAsia" w:ascii="仿宋_GB2312" w:hAnsi="仿宋_GB2312" w:eastAsia="仿宋_GB2312" w:cs="仿宋_GB2312"/>
          <w:b/>
          <w:bCs/>
          <w:kern w:val="2"/>
          <w:sz w:val="32"/>
          <w:szCs w:val="32"/>
          <w:lang w:val="en-US" w:eastAsia="zh-CN" w:bidi="ar-SA"/>
        </w:rPr>
        <w:t>保险合同有效期内</w:t>
      </w:r>
      <w:r>
        <w:rPr>
          <w:rFonts w:hint="eastAsia" w:ascii="仿宋_GB2312" w:hAnsi="仿宋_GB2312" w:eastAsia="仿宋_GB2312" w:cs="仿宋_GB2312"/>
          <w:b/>
          <w:bCs/>
          <w:sz w:val="32"/>
          <w:szCs w:val="32"/>
          <w:u w:val="none"/>
          <w:lang w:val="en-US" w:eastAsia="zh-CN"/>
        </w:rPr>
        <w:t>，投保人、保险人均不得因保险青稞的危险程度发生变化增加保险费或者解除本保险合同。</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释</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本保险合同涉及下列术语时，适用下列释义：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（九）渍涝：指因暴雨或洪涝造成地面积水，直接导致农作物减产或绝收损失的灾害。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（十一）山体滑坡：山体不稳的岩土体在重力作用下突然整体向下滑动的现象。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（十二）野生动物毁损：由于野生动物破坏，造成保险</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集中连片受损的灾害。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（十三）重大病虫草鼠害：大面积、集中连片发生的，并造成农作物严重损失的</w:t>
      </w:r>
      <w:r>
        <w:rPr>
          <w:rFonts w:hint="eastAsia" w:ascii="仿宋_GB2312" w:hAnsi="仿宋_GB2312" w:eastAsia="仿宋_GB2312" w:cs="仿宋_GB2312"/>
          <w:color w:val="000000" w:themeColor="text1"/>
          <w:sz w:val="32"/>
          <w:szCs w:val="32"/>
          <w14:textFill>
            <w14:solidFill>
              <w14:schemeClr w14:val="tx1"/>
            </w14:solidFill>
          </w14:textFill>
        </w:rPr>
        <w:t>青稞</w:t>
      </w:r>
      <w:r>
        <w:rPr>
          <w:rFonts w:hint="eastAsia" w:ascii="仿宋_GB2312" w:hAnsi="仿宋_GB2312" w:eastAsia="仿宋_GB2312" w:cs="仿宋_GB2312"/>
          <w:sz w:val="32"/>
          <w:szCs w:val="32"/>
        </w:rPr>
        <w:t>常见病虫草鼠害。</w:t>
      </w:r>
      <w:r>
        <w:rPr>
          <w:rFonts w:hint="eastAsia" w:ascii="仿宋_GB2312" w:hAnsi="仿宋_GB2312" w:eastAsia="仿宋_GB2312" w:cs="仿宋_GB2312"/>
          <w:b/>
          <w:bCs/>
          <w:sz w:val="32"/>
          <w:szCs w:val="32"/>
        </w:rPr>
        <w:t>病虫草鼠害以县级以上（含县级）农业主管部门或农业技术部门鉴定为准。</w:t>
      </w:r>
    </w:p>
    <w:p>
      <w:pPr>
        <w:keepNext w:val="0"/>
        <w:keepLines w:val="0"/>
        <w:pageBreakBefore w:val="0"/>
        <w:widowControl w:val="0"/>
        <w:kinsoku/>
        <w:wordWrap/>
        <w:topLinePunct w:val="0"/>
        <w:autoSpaceDE/>
        <w:autoSpaceDN/>
        <w:bidi w:val="0"/>
        <w:spacing w:line="560" w:lineRule="exact"/>
        <w:rPr>
          <w:rFonts w:hint="eastAsia"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fldChar w:fldCharType="begin"/>
    </w:r>
    <w:r>
      <w:rPr>
        <w:rStyle w:val="12"/>
      </w:rPr>
      <w:instrText xml:space="preserve">PAGE  </w:instrText>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5"/>
    <w:rsid w:val="000008DF"/>
    <w:rsid w:val="00001322"/>
    <w:rsid w:val="00006111"/>
    <w:rsid w:val="0001623B"/>
    <w:rsid w:val="00063B8C"/>
    <w:rsid w:val="00070F9D"/>
    <w:rsid w:val="00080696"/>
    <w:rsid w:val="0008671D"/>
    <w:rsid w:val="00090F7C"/>
    <w:rsid w:val="000A4FD3"/>
    <w:rsid w:val="000B6A07"/>
    <w:rsid w:val="000D67E5"/>
    <w:rsid w:val="000E1C5B"/>
    <w:rsid w:val="000E5666"/>
    <w:rsid w:val="000E6F70"/>
    <w:rsid w:val="000F2893"/>
    <w:rsid w:val="00100C80"/>
    <w:rsid w:val="00105AA9"/>
    <w:rsid w:val="0011220D"/>
    <w:rsid w:val="00133AB9"/>
    <w:rsid w:val="00141429"/>
    <w:rsid w:val="00164AD3"/>
    <w:rsid w:val="00165205"/>
    <w:rsid w:val="001B05D3"/>
    <w:rsid w:val="001B2020"/>
    <w:rsid w:val="001E03AC"/>
    <w:rsid w:val="001F47FF"/>
    <w:rsid w:val="001F5795"/>
    <w:rsid w:val="001F7E58"/>
    <w:rsid w:val="002014FA"/>
    <w:rsid w:val="002040DC"/>
    <w:rsid w:val="00212CD2"/>
    <w:rsid w:val="00216062"/>
    <w:rsid w:val="00227355"/>
    <w:rsid w:val="00230F40"/>
    <w:rsid w:val="00236412"/>
    <w:rsid w:val="00243D07"/>
    <w:rsid w:val="00246A11"/>
    <w:rsid w:val="002512C8"/>
    <w:rsid w:val="0025133A"/>
    <w:rsid w:val="00253928"/>
    <w:rsid w:val="00264CD3"/>
    <w:rsid w:val="00285EBF"/>
    <w:rsid w:val="00286855"/>
    <w:rsid w:val="002948D6"/>
    <w:rsid w:val="002A230E"/>
    <w:rsid w:val="002E493A"/>
    <w:rsid w:val="003114A5"/>
    <w:rsid w:val="00321503"/>
    <w:rsid w:val="003321FB"/>
    <w:rsid w:val="00342A63"/>
    <w:rsid w:val="00373E9A"/>
    <w:rsid w:val="00390D76"/>
    <w:rsid w:val="00393515"/>
    <w:rsid w:val="003A5A2E"/>
    <w:rsid w:val="003D7237"/>
    <w:rsid w:val="003E3D2D"/>
    <w:rsid w:val="003E7F0F"/>
    <w:rsid w:val="00410DC9"/>
    <w:rsid w:val="00423BE7"/>
    <w:rsid w:val="004335AC"/>
    <w:rsid w:val="004347C7"/>
    <w:rsid w:val="004351BD"/>
    <w:rsid w:val="00440B80"/>
    <w:rsid w:val="004412F0"/>
    <w:rsid w:val="00441E82"/>
    <w:rsid w:val="0044633D"/>
    <w:rsid w:val="00460985"/>
    <w:rsid w:val="00487A4B"/>
    <w:rsid w:val="004A6CD2"/>
    <w:rsid w:val="004B3A5E"/>
    <w:rsid w:val="004E4FFA"/>
    <w:rsid w:val="004E7EBB"/>
    <w:rsid w:val="0051617B"/>
    <w:rsid w:val="00532A1E"/>
    <w:rsid w:val="00536CEF"/>
    <w:rsid w:val="00566D15"/>
    <w:rsid w:val="0058049C"/>
    <w:rsid w:val="005A0810"/>
    <w:rsid w:val="005A5D9C"/>
    <w:rsid w:val="005B07A5"/>
    <w:rsid w:val="005B3E3C"/>
    <w:rsid w:val="005D5671"/>
    <w:rsid w:val="005E2501"/>
    <w:rsid w:val="005E2BA4"/>
    <w:rsid w:val="005E3D27"/>
    <w:rsid w:val="005F10F3"/>
    <w:rsid w:val="005F12E3"/>
    <w:rsid w:val="005F247E"/>
    <w:rsid w:val="005F762F"/>
    <w:rsid w:val="0060661E"/>
    <w:rsid w:val="0062590E"/>
    <w:rsid w:val="006302AC"/>
    <w:rsid w:val="00632302"/>
    <w:rsid w:val="00640EB0"/>
    <w:rsid w:val="00645C15"/>
    <w:rsid w:val="00652EA2"/>
    <w:rsid w:val="0066617D"/>
    <w:rsid w:val="0068074E"/>
    <w:rsid w:val="006848D6"/>
    <w:rsid w:val="006B0894"/>
    <w:rsid w:val="006B5315"/>
    <w:rsid w:val="006D4CC5"/>
    <w:rsid w:val="006F5429"/>
    <w:rsid w:val="006F5C9B"/>
    <w:rsid w:val="00703B78"/>
    <w:rsid w:val="00710BBE"/>
    <w:rsid w:val="00713259"/>
    <w:rsid w:val="00716BCF"/>
    <w:rsid w:val="007246E8"/>
    <w:rsid w:val="0073108F"/>
    <w:rsid w:val="00737449"/>
    <w:rsid w:val="00750ECE"/>
    <w:rsid w:val="007561A1"/>
    <w:rsid w:val="007852E8"/>
    <w:rsid w:val="007863EB"/>
    <w:rsid w:val="007C08C5"/>
    <w:rsid w:val="007C1E40"/>
    <w:rsid w:val="007E6E85"/>
    <w:rsid w:val="007F04DA"/>
    <w:rsid w:val="007F3312"/>
    <w:rsid w:val="00807E81"/>
    <w:rsid w:val="00821966"/>
    <w:rsid w:val="008364CA"/>
    <w:rsid w:val="0084266F"/>
    <w:rsid w:val="008478A9"/>
    <w:rsid w:val="00856B90"/>
    <w:rsid w:val="00860BDB"/>
    <w:rsid w:val="008618A9"/>
    <w:rsid w:val="00894420"/>
    <w:rsid w:val="008A51EB"/>
    <w:rsid w:val="008C7AA0"/>
    <w:rsid w:val="008D20A2"/>
    <w:rsid w:val="008D6D6C"/>
    <w:rsid w:val="008E31E2"/>
    <w:rsid w:val="008F485A"/>
    <w:rsid w:val="00901266"/>
    <w:rsid w:val="00907146"/>
    <w:rsid w:val="00911583"/>
    <w:rsid w:val="009339B5"/>
    <w:rsid w:val="00934221"/>
    <w:rsid w:val="00951F4F"/>
    <w:rsid w:val="00957929"/>
    <w:rsid w:val="00966902"/>
    <w:rsid w:val="009673E3"/>
    <w:rsid w:val="009C112B"/>
    <w:rsid w:val="009D6265"/>
    <w:rsid w:val="009E5A14"/>
    <w:rsid w:val="009F29FB"/>
    <w:rsid w:val="00A12F8C"/>
    <w:rsid w:val="00A16961"/>
    <w:rsid w:val="00A31CCC"/>
    <w:rsid w:val="00A44E2A"/>
    <w:rsid w:val="00A6734C"/>
    <w:rsid w:val="00A67914"/>
    <w:rsid w:val="00AA0005"/>
    <w:rsid w:val="00AA195D"/>
    <w:rsid w:val="00AA5C9C"/>
    <w:rsid w:val="00AB1588"/>
    <w:rsid w:val="00AB213C"/>
    <w:rsid w:val="00AC4AD9"/>
    <w:rsid w:val="00AE7E14"/>
    <w:rsid w:val="00AF5A98"/>
    <w:rsid w:val="00B059C2"/>
    <w:rsid w:val="00B2027B"/>
    <w:rsid w:val="00B276C4"/>
    <w:rsid w:val="00B31763"/>
    <w:rsid w:val="00B433C3"/>
    <w:rsid w:val="00B603D7"/>
    <w:rsid w:val="00B61BCA"/>
    <w:rsid w:val="00B672E7"/>
    <w:rsid w:val="00B76EA3"/>
    <w:rsid w:val="00B805DD"/>
    <w:rsid w:val="00B82546"/>
    <w:rsid w:val="00BB52BC"/>
    <w:rsid w:val="00BD0A73"/>
    <w:rsid w:val="00C057C3"/>
    <w:rsid w:val="00C32777"/>
    <w:rsid w:val="00C33266"/>
    <w:rsid w:val="00C52B35"/>
    <w:rsid w:val="00C549B3"/>
    <w:rsid w:val="00C54EBB"/>
    <w:rsid w:val="00C60B6C"/>
    <w:rsid w:val="00C61901"/>
    <w:rsid w:val="00CA6609"/>
    <w:rsid w:val="00CA6ACF"/>
    <w:rsid w:val="00CB1882"/>
    <w:rsid w:val="00CB7A2A"/>
    <w:rsid w:val="00CB7E58"/>
    <w:rsid w:val="00CD6389"/>
    <w:rsid w:val="00CF4047"/>
    <w:rsid w:val="00D3575D"/>
    <w:rsid w:val="00D3740E"/>
    <w:rsid w:val="00D57E88"/>
    <w:rsid w:val="00D708FB"/>
    <w:rsid w:val="00D77711"/>
    <w:rsid w:val="00D82B20"/>
    <w:rsid w:val="00D900AF"/>
    <w:rsid w:val="00D93319"/>
    <w:rsid w:val="00DA0162"/>
    <w:rsid w:val="00DA0607"/>
    <w:rsid w:val="00DA2557"/>
    <w:rsid w:val="00DA4715"/>
    <w:rsid w:val="00DA721E"/>
    <w:rsid w:val="00DB5326"/>
    <w:rsid w:val="00DC2601"/>
    <w:rsid w:val="00DD06D0"/>
    <w:rsid w:val="00DD196F"/>
    <w:rsid w:val="00DF0B85"/>
    <w:rsid w:val="00DF4C76"/>
    <w:rsid w:val="00E0663D"/>
    <w:rsid w:val="00E33A33"/>
    <w:rsid w:val="00E40561"/>
    <w:rsid w:val="00E41743"/>
    <w:rsid w:val="00E428B5"/>
    <w:rsid w:val="00E550C8"/>
    <w:rsid w:val="00E65A58"/>
    <w:rsid w:val="00E65ABF"/>
    <w:rsid w:val="00E6740F"/>
    <w:rsid w:val="00E8036A"/>
    <w:rsid w:val="00E8703D"/>
    <w:rsid w:val="00E9267A"/>
    <w:rsid w:val="00EA4367"/>
    <w:rsid w:val="00EB1AD8"/>
    <w:rsid w:val="00EC208B"/>
    <w:rsid w:val="00EC6062"/>
    <w:rsid w:val="00ED294E"/>
    <w:rsid w:val="00ED2F03"/>
    <w:rsid w:val="00F41FDD"/>
    <w:rsid w:val="00F42A72"/>
    <w:rsid w:val="00F43640"/>
    <w:rsid w:val="00F4642E"/>
    <w:rsid w:val="00F47DC8"/>
    <w:rsid w:val="00F523E9"/>
    <w:rsid w:val="00F7717A"/>
    <w:rsid w:val="00F87C17"/>
    <w:rsid w:val="00F9096B"/>
    <w:rsid w:val="00FB6A74"/>
    <w:rsid w:val="00FC6A00"/>
    <w:rsid w:val="00FE036D"/>
    <w:rsid w:val="00FE6DD9"/>
    <w:rsid w:val="00FF2006"/>
    <w:rsid w:val="00FF40B8"/>
    <w:rsid w:val="00FF7EF6"/>
    <w:rsid w:val="06C63C72"/>
    <w:rsid w:val="0A222A1B"/>
    <w:rsid w:val="0BD17AD9"/>
    <w:rsid w:val="0C260E1A"/>
    <w:rsid w:val="0C3B2D25"/>
    <w:rsid w:val="0C7F3678"/>
    <w:rsid w:val="0F4D001E"/>
    <w:rsid w:val="13AA5AD0"/>
    <w:rsid w:val="13FB4EDD"/>
    <w:rsid w:val="17930DF4"/>
    <w:rsid w:val="18F57E04"/>
    <w:rsid w:val="1ABF7F3C"/>
    <w:rsid w:val="1DCE0324"/>
    <w:rsid w:val="1E524EC9"/>
    <w:rsid w:val="1EF542E0"/>
    <w:rsid w:val="20B20052"/>
    <w:rsid w:val="24106CF2"/>
    <w:rsid w:val="273B54C0"/>
    <w:rsid w:val="2B4E6A18"/>
    <w:rsid w:val="2DA82C42"/>
    <w:rsid w:val="2E7C6E9C"/>
    <w:rsid w:val="312413E6"/>
    <w:rsid w:val="323B3C27"/>
    <w:rsid w:val="341131DA"/>
    <w:rsid w:val="356E638F"/>
    <w:rsid w:val="358B752B"/>
    <w:rsid w:val="36B34302"/>
    <w:rsid w:val="371E060B"/>
    <w:rsid w:val="39E97FEE"/>
    <w:rsid w:val="3A553FB5"/>
    <w:rsid w:val="40774E05"/>
    <w:rsid w:val="46320EE7"/>
    <w:rsid w:val="48922B14"/>
    <w:rsid w:val="4C5B7215"/>
    <w:rsid w:val="4D0F6CE7"/>
    <w:rsid w:val="504018A5"/>
    <w:rsid w:val="51C51149"/>
    <w:rsid w:val="51FA741A"/>
    <w:rsid w:val="54D71652"/>
    <w:rsid w:val="54DC5A73"/>
    <w:rsid w:val="56164A78"/>
    <w:rsid w:val="5A564D20"/>
    <w:rsid w:val="5D3C330A"/>
    <w:rsid w:val="5DD550A1"/>
    <w:rsid w:val="5F425B31"/>
    <w:rsid w:val="65BD3A4A"/>
    <w:rsid w:val="6635331B"/>
    <w:rsid w:val="683147E1"/>
    <w:rsid w:val="6A21632B"/>
    <w:rsid w:val="6C0560D3"/>
    <w:rsid w:val="6D890998"/>
    <w:rsid w:val="6EA76955"/>
    <w:rsid w:val="6F2403F2"/>
    <w:rsid w:val="7A3D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unhideWhenUsed/>
    <w:qFormat/>
    <w:uiPriority w:val="99"/>
    <w:rPr>
      <w:b/>
      <w:bCs/>
    </w:rPr>
  </w:style>
  <w:style w:type="paragraph" w:styleId="4">
    <w:name w:val="annotation text"/>
    <w:basedOn w:val="1"/>
    <w:link w:val="22"/>
    <w:semiHidden/>
    <w:unhideWhenUsed/>
    <w:qFormat/>
    <w:uiPriority w:val="99"/>
    <w:pPr>
      <w:jc w:val="left"/>
    </w:pPr>
  </w:style>
  <w:style w:type="paragraph" w:styleId="5">
    <w:name w:val="Body Text"/>
    <w:basedOn w:val="1"/>
    <w:link w:val="19"/>
    <w:qFormat/>
    <w:uiPriority w:val="0"/>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Body Text Indent 2"/>
    <w:basedOn w:val="1"/>
    <w:link w:val="20"/>
    <w:qFormat/>
    <w:uiPriority w:val="0"/>
    <w:pPr>
      <w:spacing w:after="120" w:line="480" w:lineRule="auto"/>
      <w:ind w:left="420" w:leftChars="200"/>
    </w:pPr>
    <w:rPr>
      <w:rFonts w:asciiTheme="minorHAnsi" w:hAnsiTheme="minorHAnsi" w:eastAsiaTheme="minorEastAsia" w:cstheme="minorBidi"/>
    </w:r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10"/>
    <w:semiHidden/>
    <w:qFormat/>
    <w:uiPriority w:val="99"/>
    <w:rPr>
      <w:sz w:val="18"/>
      <w:szCs w:val="18"/>
    </w:rPr>
  </w:style>
  <w:style w:type="character" w:customStyle="1" w:styleId="17">
    <w:name w:val="页脚 Char"/>
    <w:basedOn w:val="11"/>
    <w:link w:val="9"/>
    <w:qFormat/>
    <w:uiPriority w:val="99"/>
    <w:rPr>
      <w:sz w:val="18"/>
      <w:szCs w:val="18"/>
    </w:rPr>
  </w:style>
  <w:style w:type="character" w:customStyle="1" w:styleId="18">
    <w:name w:val="正文文本缩进 2 Char"/>
    <w:qFormat/>
    <w:uiPriority w:val="0"/>
    <w:rPr>
      <w:szCs w:val="24"/>
    </w:rPr>
  </w:style>
  <w:style w:type="character" w:customStyle="1" w:styleId="19">
    <w:name w:val="正文文本 Char"/>
    <w:basedOn w:val="11"/>
    <w:link w:val="5"/>
    <w:qFormat/>
    <w:uiPriority w:val="0"/>
    <w:rPr>
      <w:rFonts w:ascii="Times New Roman" w:hAnsi="Times New Roman" w:eastAsia="仿宋_GB2312" w:cs="Times New Roman"/>
      <w:sz w:val="32"/>
      <w:szCs w:val="24"/>
    </w:rPr>
  </w:style>
  <w:style w:type="character" w:customStyle="1" w:styleId="20">
    <w:name w:val="正文文本缩进 2 Char1"/>
    <w:basedOn w:val="11"/>
    <w:link w:val="7"/>
    <w:semiHidden/>
    <w:qFormat/>
    <w:uiPriority w:val="99"/>
    <w:rPr>
      <w:rFonts w:ascii="Times New Roman" w:hAnsi="Times New Roman" w:eastAsia="宋体" w:cs="Times New Roman"/>
      <w:szCs w:val="24"/>
    </w:rPr>
  </w:style>
  <w:style w:type="character" w:customStyle="1" w:styleId="21">
    <w:name w:val="批注框文本 Char"/>
    <w:basedOn w:val="11"/>
    <w:link w:val="8"/>
    <w:semiHidden/>
    <w:qFormat/>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eastAsia="宋体" w:cs="Times New Roman"/>
      <w:szCs w:val="24"/>
    </w:rPr>
  </w:style>
  <w:style w:type="character" w:customStyle="1" w:styleId="23">
    <w:name w:val="批注主题 Char"/>
    <w:basedOn w:val="22"/>
    <w:link w:val="3"/>
    <w:semiHidden/>
    <w:qFormat/>
    <w:uiPriority w:val="99"/>
    <w:rPr>
      <w:rFonts w:ascii="Times New Roman" w:hAnsi="Times New Roman" w:eastAsia="宋体" w:cs="Times New Roman"/>
      <w:b/>
      <w:bCs/>
      <w:szCs w:val="24"/>
    </w:rPr>
  </w:style>
  <w:style w:type="character" w:customStyle="1" w:styleId="24">
    <w:name w:val="apple-style-span"/>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824</Words>
  <Characters>4700</Characters>
  <Lines>39</Lines>
  <Paragraphs>11</Paragraphs>
  <TotalTime>5</TotalTime>
  <ScaleCrop>false</ScaleCrop>
  <LinksUpToDate>false</LinksUpToDate>
  <CharactersWithSpaces>5513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2020-07-29T08:59:00Z</dcterms:created>
  <dc:creator>User</dc:creator>
  <cp:lastModifiedBy>刘燕</cp:lastModifiedBy>
  <dcterms:modified xsi:type="dcterms:W3CDTF">2023-05-11T08:50:41Z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F2EA2B4C807E4952A4231D5E3A3F821C</vt:lpwstr>
  </property>
</Properties>
</file>